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C0FCF">
      <w:pPr>
        <w:pStyle w:val="2"/>
        <w:keepNext w:val="0"/>
        <w:keepLines w:val="0"/>
        <w:widowControl/>
        <w:suppressLineNumbers w:val="0"/>
      </w:pPr>
      <w:r>
        <w:t xml:space="preserve">交通运输厅公开解读《新疆维吾尔自治区铁路安全条例》 </w:t>
      </w:r>
    </w:p>
    <w:p w14:paraId="29DF513B">
      <w:pPr>
        <w:keepNext w:val="0"/>
        <w:keepLines w:val="0"/>
        <w:widowControl/>
        <w:suppressLineNumbers w:val="0"/>
        <w:jc w:val="left"/>
      </w:pP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"javascript:void(0);" </w:instrText>
      </w:r>
      <w:r>
        <w:rPr>
          <w:rFonts w:ascii="宋体" w:hAnsi="宋体" w:eastAsia="宋体" w:cs="宋体"/>
          <w:kern w:val="0"/>
          <w:sz w:val="24"/>
          <w:szCs w:val="24"/>
          <w:lang w:val="en-US" w:eastAsia="zh-CN" w:bidi="ar"/>
        </w:rPr>
        <w:fldChar w:fldCharType="separate"/>
      </w:r>
      <w:r>
        <w:rPr>
          <w:rStyle w:val="8"/>
          <w:rFonts w:ascii="宋体" w:hAnsi="宋体" w:eastAsia="宋体" w:cs="宋体"/>
          <w:sz w:val="24"/>
          <w:szCs w:val="24"/>
        </w:rPr>
        <w:t xml:space="preserve">新疆交通运输 </w:t>
      </w:r>
      <w:r>
        <w:rPr>
          <w:rFonts w:ascii="宋体" w:hAnsi="宋体" w:eastAsia="宋体" w:cs="宋体"/>
          <w:kern w:val="0"/>
          <w:sz w:val="24"/>
          <w:szCs w:val="24"/>
          <w:lang w:val="en-US" w:eastAsia="zh-CN" w:bidi="ar"/>
        </w:rPr>
        <w:fldChar w:fldCharType="end"/>
      </w:r>
      <w:r>
        <w:rPr>
          <w:rStyle w:val="7"/>
          <w:rFonts w:ascii="宋体" w:hAnsi="宋体" w:eastAsia="宋体" w:cs="宋体"/>
          <w:kern w:val="0"/>
          <w:sz w:val="24"/>
          <w:szCs w:val="24"/>
          <w:lang w:val="en-US" w:eastAsia="zh-CN" w:bidi="ar"/>
        </w:rPr>
        <w:t>2025年12月12日 22:29</w:t>
      </w:r>
      <w:r>
        <w:rPr>
          <w:rFonts w:ascii="宋体" w:hAnsi="宋体" w:eastAsia="宋体" w:cs="宋体"/>
          <w:kern w:val="0"/>
          <w:sz w:val="24"/>
          <w:szCs w:val="24"/>
          <w:lang w:val="en-US" w:eastAsia="zh-CN" w:bidi="ar"/>
        </w:rPr>
        <w:t xml:space="preserve"> </w:t>
      </w:r>
      <w:r>
        <w:rPr>
          <w:rStyle w:val="7"/>
          <w:rFonts w:ascii="宋体" w:hAnsi="宋体" w:eastAsia="宋体" w:cs="宋体"/>
          <w:kern w:val="0"/>
          <w:sz w:val="24"/>
          <w:szCs w:val="24"/>
          <w:lang w:val="en-US" w:eastAsia="zh-CN" w:bidi="ar"/>
        </w:rPr>
        <w:t>新疆</w:t>
      </w:r>
      <w:r>
        <w:rPr>
          <w:rFonts w:ascii="宋体" w:hAnsi="宋体" w:eastAsia="宋体" w:cs="宋体"/>
          <w:kern w:val="0"/>
          <w:sz w:val="24"/>
          <w:szCs w:val="24"/>
          <w:lang w:val="en-US" w:eastAsia="zh-CN" w:bidi="ar"/>
        </w:rPr>
        <w:t xml:space="preserve"> </w:t>
      </w:r>
    </w:p>
    <w:p w14:paraId="6D73CBA5">
      <w:pPr>
        <w:keepNext w:val="0"/>
        <w:keepLines w:val="0"/>
        <w:widowControl/>
        <w:suppressLineNumbers w:val="0"/>
        <w:jc w:val="left"/>
        <w:rPr>
          <w:vanish/>
        </w:rPr>
      </w:pPr>
      <w:r>
        <w:rPr>
          <w:rFonts w:ascii="宋体" w:hAnsi="宋体" w:eastAsia="宋体" w:cs="宋体"/>
          <w:vanish/>
          <w:kern w:val="0"/>
          <w:sz w:val="24"/>
          <w:szCs w:val="24"/>
          <w:lang w:val="en-US" w:eastAsia="zh-CN" w:bidi="ar"/>
        </w:rPr>
        <w:fldChar w:fldCharType="begin"/>
      </w:r>
      <w:r>
        <w:rPr>
          <w:rFonts w:ascii="宋体" w:hAnsi="宋体" w:eastAsia="宋体" w:cs="宋体"/>
          <w:vanish/>
          <w:kern w:val="0"/>
          <w:sz w:val="24"/>
          <w:szCs w:val="24"/>
          <w:lang w:val="en-US" w:eastAsia="zh-CN" w:bidi="ar"/>
        </w:rPr>
        <w:instrText xml:space="preserve">INCLUDEPICTURE \d "https://mp.weixin.qq.com/" \* MERGEFORMATINET </w:instrText>
      </w:r>
      <w:r>
        <w:rPr>
          <w:rFonts w:ascii="宋体" w:hAnsi="宋体" w:eastAsia="宋体" w:cs="宋体"/>
          <w:vanish/>
          <w:kern w:val="0"/>
          <w:sz w:val="24"/>
          <w:szCs w:val="24"/>
          <w:lang w:val="en-US" w:eastAsia="zh-CN" w:bidi="ar"/>
        </w:rPr>
        <w:fldChar w:fldCharType="separate"/>
      </w:r>
      <w:r>
        <w:rPr>
          <w:rFonts w:ascii="宋体" w:hAnsi="宋体" w:eastAsia="宋体" w:cs="宋体"/>
          <w:vanish/>
          <w:kern w:val="0"/>
          <w:sz w:val="24"/>
          <w:szCs w:val="24"/>
          <w:lang w:val="en-US" w:eastAsia="zh-CN" w:bidi="ar"/>
        </w:rPr>
        <mc:AlternateContent>
          <mc:Choice Requires="wps">
            <w:drawing>
              <wp:inline distT="0" distB="0" distL="114300" distR="114300">
                <wp:extent cx="304800" cy="304800"/>
                <wp:effectExtent l="4445" t="4445" r="8255" b="8255"/>
                <wp:docPr id="1" name="图片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图片 1" o:spid="_x0000_s1026" o:spt="1" style="height:24pt;width:24pt;" filled="f" coordsize="21600,21600" o:gfxdata="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J0E/HQAAAAAwEAAA8AAAAAAAAAAQAgAAAAIgAAAGRycy9kb3ducmV2&#10;LnhtbFBLAQIUABQAAAAIAIdO4kCzkzOwBAIAACAEAAAOAAAAAAAAAAEAIAAAAB8BAABkcnMvZTJv&#10;RG9jLnhtbFBLBQYAAAAABgAGAFkBAACVBQAAAAA=&#10;">
                <v:path/>
                <v:fill on="f" focussize="0,0"/>
                <v:stroke/>
                <v:imagedata o:title=""/>
                <o:lock v:ext="edit" aspectratio="t"/>
                <w10:wrap type="none"/>
                <w10:anchorlock/>
              </v:rect>
            </w:pict>
          </mc:Fallback>
        </mc:AlternateContent>
      </w:r>
      <w:r>
        <w:rPr>
          <w:rFonts w:ascii="宋体" w:hAnsi="宋体" w:eastAsia="宋体" w:cs="宋体"/>
          <w:vanish/>
          <w:kern w:val="0"/>
          <w:sz w:val="24"/>
          <w:szCs w:val="24"/>
          <w:lang w:val="en-US" w:eastAsia="zh-CN" w:bidi="ar"/>
        </w:rPr>
        <w:fldChar w:fldCharType="end"/>
      </w:r>
    </w:p>
    <w:p w14:paraId="18FC84A4">
      <w:pPr>
        <w:keepNext w:val="0"/>
        <w:keepLines w:val="0"/>
        <w:widowControl/>
        <w:suppressLineNumbers w:val="0"/>
        <w:jc w:val="left"/>
        <w:rPr>
          <w:vanish/>
        </w:rPr>
      </w:pPr>
      <w:r>
        <w:rPr>
          <w:rFonts w:ascii="宋体" w:hAnsi="宋体" w:eastAsia="宋体" w:cs="宋体"/>
          <w:vanish/>
          <w:kern w:val="0"/>
          <w:sz w:val="24"/>
          <w:szCs w:val="24"/>
          <w:lang w:val="en-US" w:eastAsia="zh-CN" w:bidi="ar"/>
        </w:rPr>
        <w:t>在小说阅读器中沉浸阅读</w:t>
      </w:r>
    </w:p>
    <w:p w14:paraId="711B4A37">
      <w:pPr>
        <w:keepNext w:val="0"/>
        <w:keepLines w:val="0"/>
        <w:widowControl/>
        <w:suppressLineNumbers w:val="0"/>
        <w:spacing w:after="240" w:afterAutospacing="0"/>
        <w:jc w:val="left"/>
      </w:pPr>
    </w:p>
    <w:p w14:paraId="6A51996C">
      <w:pPr>
        <w:pStyle w:val="3"/>
        <w:keepNext w:val="0"/>
        <w:keepLines w:val="0"/>
        <w:widowControl/>
        <w:suppressLineNumbers w:val="0"/>
        <w:spacing w:after="150" w:afterAutospacing="0" w:line="20" w:lineRule="atLeast"/>
        <w:ind w:left="0" w:firstLine="525"/>
        <w:jc w:val="both"/>
      </w:pPr>
      <w:r>
        <w:rPr>
          <w:rFonts w:hint="eastAsia" w:ascii="宋体" w:hAnsi="宋体" w:eastAsia="宋体" w:cs="宋体"/>
          <w:sz w:val="16"/>
          <w:szCs w:val="16"/>
        </w:rPr>
        <w:t>为深入学习宣传贯彻习近平法治思想，扎实开展宪法宣传日、宣传周活动，12月12日，自治区人大常委会办公厅召开新闻发布会，自治区交通运输厅重点解读《新疆维吾尔自治区铁路安全条例》。《新疆维吾尔自治区铁路安全条例》已于2025年10月15日经自治区十四届人大常务会第24次会议审议通过，将于2026年1月1日起正式实施。这标志自治区铁路安全治理进入更加法治化、规范化、现代化的新阶段，必将为保障人民群众生命财产安全、服务自治区经济社会高质量发展和共建“一带一路”提供坚实有力的法治保障。</w:t>
      </w:r>
    </w:p>
    <w:p w14:paraId="2E048065">
      <w:pPr>
        <w:pStyle w:val="3"/>
        <w:keepNext w:val="0"/>
        <w:keepLines w:val="0"/>
        <w:widowControl/>
        <w:suppressLineNumbers w:val="0"/>
        <w:spacing w:after="150" w:afterAutospacing="0" w:line="20" w:lineRule="atLeast"/>
        <w:ind w:left="0" w:firstLine="525"/>
        <w:jc w:val="both"/>
      </w:pPr>
      <w:r>
        <w:rPr>
          <w:rFonts w:hint="eastAsia" w:ascii="宋体" w:hAnsi="宋体" w:eastAsia="宋体" w:cs="宋体"/>
          <w:sz w:val="16"/>
          <w:szCs w:val="16"/>
        </w:rPr>
        <w:t>发布会上，厅党委委员、副厅长鲁新虎感谢广大媒体长期以来对自治区交通运输工作的关系和支持，就贯彻实施《新疆维吾尔自治区铁路安全条例》有关情况做简要介绍。截至目前，新疆境内铁路运营里程为9234公里，构建形成“</w:t>
      </w:r>
      <w:r>
        <w:rPr>
          <w:rStyle w:val="6"/>
          <w:rFonts w:hint="eastAsia" w:ascii="宋体" w:hAnsi="宋体" w:eastAsia="宋体" w:cs="宋体"/>
          <w:sz w:val="16"/>
          <w:szCs w:val="16"/>
        </w:rPr>
        <w:t>一轴</w:t>
      </w:r>
      <w:r>
        <w:rPr>
          <w:rFonts w:hint="eastAsia" w:ascii="宋体" w:hAnsi="宋体" w:eastAsia="宋体" w:cs="宋体"/>
          <w:sz w:val="16"/>
          <w:szCs w:val="16"/>
        </w:rPr>
        <w:t>（兰新铁路、兰新高铁主通道）、</w:t>
      </w:r>
      <w:r>
        <w:rPr>
          <w:rStyle w:val="6"/>
          <w:rFonts w:hint="eastAsia" w:ascii="宋体" w:hAnsi="宋体" w:eastAsia="宋体" w:cs="宋体"/>
          <w:sz w:val="16"/>
          <w:szCs w:val="16"/>
        </w:rPr>
        <w:t>三出疆</w:t>
      </w:r>
      <w:r>
        <w:rPr>
          <w:rFonts w:hint="eastAsia" w:ascii="宋体" w:hAnsi="宋体" w:eastAsia="宋体" w:cs="宋体"/>
          <w:sz w:val="16"/>
          <w:szCs w:val="16"/>
        </w:rPr>
        <w:t>（中部兰新线、北部临哈线、南部格库线）、</w:t>
      </w:r>
      <w:r>
        <w:rPr>
          <w:rStyle w:val="6"/>
          <w:rFonts w:hint="eastAsia" w:ascii="宋体" w:hAnsi="宋体" w:eastAsia="宋体" w:cs="宋体"/>
          <w:sz w:val="16"/>
          <w:szCs w:val="16"/>
        </w:rPr>
        <w:t>两环</w:t>
      </w:r>
      <w:r>
        <w:rPr>
          <w:rFonts w:hint="eastAsia" w:ascii="宋体" w:hAnsi="宋体" w:eastAsia="宋体" w:cs="宋体"/>
          <w:sz w:val="16"/>
          <w:szCs w:val="16"/>
        </w:rPr>
        <w:t>（北疆、南疆环线）、</w:t>
      </w:r>
      <w:r>
        <w:rPr>
          <w:rStyle w:val="6"/>
          <w:rFonts w:hint="eastAsia" w:ascii="宋体" w:hAnsi="宋体" w:eastAsia="宋体" w:cs="宋体"/>
          <w:sz w:val="16"/>
          <w:szCs w:val="16"/>
        </w:rPr>
        <w:t>双口岸</w:t>
      </w:r>
      <w:r>
        <w:rPr>
          <w:rFonts w:hint="eastAsia" w:ascii="宋体" w:hAnsi="宋体" w:eastAsia="宋体" w:cs="宋体"/>
          <w:sz w:val="16"/>
          <w:szCs w:val="16"/>
        </w:rPr>
        <w:t>（阿拉山口、霍尔果斯口岸）”的路网格局，通达所有地州市、覆盖80%以上县级行政区。2025年，旅客发送量5080万人、同比增长14.1%，货物发送量2.37亿吨、同比增长10.7%，中欧班列通行1.6万列、同比增长14%，疆煤外运9061万吨，同比增长5.02%。2025年1至10月，旅客发送量4829.5万人，同比增长7.13%，货物发送量2.14亿吨，同比增长1.58%。铁路是国民经济大动脉、关键基础设施和重大民生工程，对自治区乃至国家发展大局至关重要。当前，随着新疆路网拓展、运量增长及特殊自然环境影响，铁路安全面临的风险日益复杂多元。筑牢铁路安全防线，事关群众生命财产安全，更是高质量发展与社会稳定的基石。为此，亟需通过地方立法，构建更系统、严密、长效的铁路安全保障体系。《条例》的颁布实施，是新疆交通运输贯彻落实新时代党的治疆方略、推进治理体系和治理能力现代化的重要法治举措，对于保障我区铁路运输安全畅通、服务高质量发展、维护国家安全和社会稳定具有重大意义。</w:t>
      </w:r>
    </w:p>
    <w:p w14:paraId="6259F599">
      <w:pPr>
        <w:pStyle w:val="3"/>
        <w:keepNext w:val="0"/>
        <w:keepLines w:val="0"/>
        <w:widowControl/>
        <w:suppressLineNumbers w:val="0"/>
        <w:spacing w:after="150" w:afterAutospacing="0" w:line="20" w:lineRule="atLeast"/>
        <w:ind w:left="0" w:firstLine="525"/>
        <w:jc w:val="both"/>
      </w:pPr>
      <w:r>
        <w:rPr>
          <w:rFonts w:hint="eastAsia" w:ascii="宋体" w:hAnsi="宋体" w:eastAsia="宋体" w:cs="宋体"/>
          <w:sz w:val="16"/>
          <w:szCs w:val="16"/>
        </w:rPr>
        <w:t>《新疆维吾尔自治区铁路安全条例》共7章46条，内容主要在“责”字上固根基，厘清各方责任，完善治理体系；在“管”字上下实功，推进协同共管，凝聚强大合力；在“治”字上探新法，精准防控风险，确保线路安全；在“防”字上求实效，规范工作流程，提升保障能力。</w:t>
      </w:r>
    </w:p>
    <w:p w14:paraId="2BCFF40D">
      <w:pPr>
        <w:pStyle w:val="3"/>
        <w:keepNext w:val="0"/>
        <w:keepLines w:val="0"/>
        <w:widowControl/>
        <w:suppressLineNumbers w:val="0"/>
        <w:spacing w:after="150" w:afterAutospacing="0" w:line="20" w:lineRule="atLeast"/>
        <w:ind w:left="0" w:firstLine="525"/>
        <w:jc w:val="both"/>
      </w:pPr>
      <w:r>
        <w:rPr>
          <w:rFonts w:hint="eastAsia" w:ascii="宋体" w:hAnsi="宋体" w:eastAsia="宋体" w:cs="宋体"/>
          <w:sz w:val="16"/>
          <w:szCs w:val="16"/>
        </w:rPr>
        <w:t>发布会结束后，厅党委委员、副厅长鲁新虎就记者关切的相关问题进行深入阐释，并表示自治区交通运输厅将积极会同有关方面，全力推动《条例》全面准确贯彻实施，让钢铁大动脉更好服务自治区经济社会高质量发展，为建设社会主义现代化新疆当好开路先锋！</w:t>
      </w:r>
    </w:p>
    <w:p w14:paraId="7D6F4A4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763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2025-12-15T04:15:20Z</dcterms:created>
  <dc:creator>26010</dc:creator>
  <cp:lastModifiedBy>WPS_1476881157</cp:lastModifiedBy>
  <dcterms:modified xsi:type="dcterms:W3CDTF">2025-12-15T04:15:26Z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05BD8CCE323B42858262B9D92C1CDE9A_12</vt:lpwstr>
  </property>
</Properties>
</file>